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077E" w14:textId="5A877EAC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E137384" wp14:editId="5B43744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405">
        <w:t>Sektionen Student och utbildning</w:t>
      </w:r>
    </w:p>
    <w:p w14:paraId="37986E53" w14:textId="59117F9D" w:rsidR="001A1A95" w:rsidRPr="00DD27A4" w:rsidRDefault="001A1A95" w:rsidP="00E678E2">
      <w:pPr>
        <w:pStyle w:val="Dokumentnamn"/>
      </w:pPr>
      <w:r>
        <w:br w:type="column"/>
      </w:r>
      <w:r w:rsidR="003D0E58">
        <w:t>STÖDMATERIAL</w:t>
      </w:r>
    </w:p>
    <w:p w14:paraId="5E7951B8" w14:textId="2CB196F0" w:rsidR="008C280D" w:rsidRPr="00E84BC7" w:rsidRDefault="001A1A95" w:rsidP="001043A2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</w:p>
    <w:p w14:paraId="0342C654" w14:textId="77777777" w:rsidR="00262405" w:rsidRDefault="00262405" w:rsidP="00967DA8">
      <w:pPr>
        <w:spacing w:line="240" w:lineRule="auto"/>
        <w:rPr>
          <w:rFonts w:ascii="Arial" w:hAnsi="Arial"/>
          <w:b/>
          <w:sz w:val="36"/>
        </w:rPr>
      </w:pPr>
    </w:p>
    <w:p w14:paraId="3EF68316" w14:textId="3844601B" w:rsidR="007A201F" w:rsidRDefault="00371BE6" w:rsidP="00967DA8">
      <w:pPr>
        <w:spacing w:line="240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Bilaga</w:t>
      </w:r>
      <w:r w:rsidR="00487019">
        <w:rPr>
          <w:rFonts w:ascii="Arial" w:hAnsi="Arial"/>
          <w:b/>
          <w:sz w:val="36"/>
        </w:rPr>
        <w:t xml:space="preserve">: stödmaterial avseende </w:t>
      </w:r>
      <w:r>
        <w:rPr>
          <w:rFonts w:ascii="Arial" w:hAnsi="Arial"/>
          <w:b/>
          <w:sz w:val="36"/>
        </w:rPr>
        <w:t>vidarefördelning av uppgifter inom det systematisk</w:t>
      </w:r>
      <w:r w:rsidR="009F13F4">
        <w:rPr>
          <w:rFonts w:ascii="Arial" w:hAnsi="Arial"/>
          <w:b/>
          <w:sz w:val="36"/>
        </w:rPr>
        <w:t>a</w:t>
      </w:r>
      <w:r>
        <w:rPr>
          <w:rFonts w:ascii="Arial" w:hAnsi="Arial"/>
          <w:b/>
          <w:sz w:val="36"/>
        </w:rPr>
        <w:t xml:space="preserve"> arbetsmiljöarbetet och </w:t>
      </w:r>
      <w:r w:rsidR="006118B5">
        <w:rPr>
          <w:rFonts w:ascii="Arial" w:hAnsi="Arial"/>
          <w:b/>
          <w:sz w:val="36"/>
        </w:rPr>
        <w:t>det systematisk</w:t>
      </w:r>
      <w:r w:rsidR="002D2667">
        <w:rPr>
          <w:rFonts w:ascii="Arial" w:hAnsi="Arial"/>
          <w:b/>
          <w:sz w:val="36"/>
        </w:rPr>
        <w:t>t</w:t>
      </w:r>
      <w:r w:rsidR="006118B5">
        <w:rPr>
          <w:rFonts w:ascii="Arial" w:hAnsi="Arial"/>
          <w:b/>
          <w:sz w:val="36"/>
        </w:rPr>
        <w:t xml:space="preserve"> förebyggande arbetet mot diskriminering </w:t>
      </w:r>
      <w:r>
        <w:rPr>
          <w:rFonts w:ascii="Arial" w:hAnsi="Arial"/>
          <w:b/>
          <w:sz w:val="36"/>
        </w:rPr>
        <w:t>avseende studenter</w:t>
      </w:r>
    </w:p>
    <w:p w14:paraId="43C58851" w14:textId="34CE3664" w:rsidR="00262405" w:rsidRDefault="00262405" w:rsidP="00967DA8">
      <w:pPr>
        <w:spacing w:line="240" w:lineRule="auto"/>
        <w:rPr>
          <w:rFonts w:ascii="Arial" w:hAnsi="Arial"/>
          <w:b/>
          <w:sz w:val="36"/>
        </w:rPr>
      </w:pPr>
    </w:p>
    <w:p w14:paraId="74C1E89A" w14:textId="031C9884" w:rsidR="00262405" w:rsidRDefault="007D3743" w:rsidP="00262405">
      <w:r>
        <w:t>De</w:t>
      </w:r>
      <w:r w:rsidR="006118B5">
        <w:t>nn</w:t>
      </w:r>
      <w:r>
        <w:t xml:space="preserve">a bilaga </w:t>
      </w:r>
      <w:r w:rsidR="000F6872">
        <w:t xml:space="preserve">tillhör </w:t>
      </w:r>
      <w:r w:rsidR="000F6872" w:rsidRPr="00624DB8">
        <w:t xml:space="preserve">uppgiftsfördelningen </w:t>
      </w:r>
      <w:r w:rsidR="00AD7BF9">
        <w:t>(</w:t>
      </w:r>
      <w:r w:rsidR="000F6872">
        <w:t>STYR 2020/2060</w:t>
      </w:r>
      <w:r w:rsidR="00AD7BF9">
        <w:t>)</w:t>
      </w:r>
      <w:r w:rsidR="000F6872">
        <w:t xml:space="preserve"> som klargör ansvarsfördelningen i arbetsmiljöarbetet</w:t>
      </w:r>
      <w:r w:rsidR="000F6872" w:rsidRPr="00624DB8">
        <w:t>.</w:t>
      </w:r>
      <w:r w:rsidR="00AD7BF9">
        <w:t xml:space="preserve"> Bilagan </w:t>
      </w:r>
      <w:r>
        <w:t xml:space="preserve">syftar till att </w:t>
      </w:r>
      <w:r w:rsidR="004434F6">
        <w:t>förtydliga</w:t>
      </w:r>
      <w:r>
        <w:t xml:space="preserve"> vidarefördelning av uppgifter </w:t>
      </w:r>
      <w:r w:rsidR="00E717FE">
        <w:t xml:space="preserve">inom det </w:t>
      </w:r>
      <w:r w:rsidR="00B11B39">
        <w:t>systematiska arbetsmiljöarbet</w:t>
      </w:r>
      <w:r w:rsidR="00F64FF9">
        <w:t>et och</w:t>
      </w:r>
      <w:r w:rsidR="00B11B39">
        <w:t xml:space="preserve"> det systematiskt förebyggande arbetet mot diskriminering gällande studenter. </w:t>
      </w:r>
      <w:r w:rsidR="001F36F1">
        <w:t>A</w:t>
      </w:r>
      <w:r w:rsidR="004434F6">
        <w:t>nvända</w:t>
      </w:r>
      <w:r w:rsidR="001F36F1">
        <w:t>ndet av</w:t>
      </w:r>
      <w:r w:rsidR="004434F6">
        <w:t xml:space="preserve"> denna mall</w:t>
      </w:r>
      <w:r w:rsidR="001F36F1">
        <w:t xml:space="preserve"> tydliggör </w:t>
      </w:r>
      <w:r w:rsidR="001D2199">
        <w:t>vad som ska göras, vem som ska göra det och hur det ska göras</w:t>
      </w:r>
      <w:r w:rsidR="00262405">
        <w:t xml:space="preserve"> </w:t>
      </w:r>
      <w:r w:rsidR="00262405" w:rsidRPr="00624DB8">
        <w:t xml:space="preserve">samt </w:t>
      </w:r>
      <w:r w:rsidR="008901C4">
        <w:t>underlättar</w:t>
      </w:r>
      <w:r w:rsidR="00262405" w:rsidRPr="00624DB8">
        <w:t xml:space="preserve"> uppföljning</w:t>
      </w:r>
      <w:r w:rsidR="001D2199">
        <w:t>.</w:t>
      </w:r>
    </w:p>
    <w:p w14:paraId="261DF007" w14:textId="77777777" w:rsidR="00262405" w:rsidRDefault="00262405" w:rsidP="00262405"/>
    <w:p w14:paraId="60E16F09" w14:textId="436D9638" w:rsidR="00803CE6" w:rsidRDefault="00803CE6" w:rsidP="00803CE6">
      <w:pPr>
        <w:pStyle w:val="Rubrik2"/>
      </w:pPr>
      <w:r>
        <w:t xml:space="preserve">Instruktion </w:t>
      </w:r>
    </w:p>
    <w:p w14:paraId="420AFDE4" w14:textId="3145E14F" w:rsidR="00803CE6" w:rsidRDefault="00803CE6" w:rsidP="00803CE6">
      <w:r>
        <w:t xml:space="preserve">Sätt kryss för den funktion som har uppgiften i fråga. </w:t>
      </w:r>
      <w:r w:rsidRPr="00624DB8">
        <w:t xml:space="preserve">Om fler funktioner har ett kryss </w:t>
      </w:r>
      <w:r>
        <w:t>bör</w:t>
      </w:r>
      <w:r w:rsidRPr="00624DB8">
        <w:t xml:space="preserve"> en </w:t>
      </w:r>
      <w:r>
        <w:t xml:space="preserve">förtydligande </w:t>
      </w:r>
      <w:r w:rsidRPr="00624DB8">
        <w:t xml:space="preserve">kommentar göras </w:t>
      </w:r>
      <w:r>
        <w:t>så att det framgår hur uppgiften är fördelad mellan funktionerna</w:t>
      </w:r>
      <w:r w:rsidRPr="00624DB8">
        <w:t>.</w:t>
      </w:r>
      <w:r>
        <w:t xml:space="preserve"> Om flera personer är aktuella inom samma funktion bör även namn</w:t>
      </w:r>
      <w:r w:rsidRPr="00624DB8">
        <w:t xml:space="preserve"> </w:t>
      </w:r>
      <w:r>
        <w:t xml:space="preserve">framgå. </w:t>
      </w:r>
      <w:r w:rsidRPr="00624DB8">
        <w:t>Om någon funktion inte är relevant eller saknas kan kolumne</w:t>
      </w:r>
      <w:r>
        <w:t>rna</w:t>
      </w:r>
      <w:r w:rsidRPr="00624DB8">
        <w:t xml:space="preserve"> justeras. </w:t>
      </w:r>
    </w:p>
    <w:p w14:paraId="3ABAF04A" w14:textId="77777777" w:rsidR="00803CE6" w:rsidRDefault="00803CE6" w:rsidP="00803CE6"/>
    <w:p w14:paraId="30A12645" w14:textId="77777777" w:rsidR="00803CE6" w:rsidRDefault="00803CE6" w:rsidP="00803CE6">
      <w:r>
        <w:t xml:space="preserve">Observera att uppgifter enbart kan fördelas till anställd personal. Studerandeskyddsombud/studeranderepresentant kan aldrig vara ansvarig för en arbetsmiljöuppgift. </w:t>
      </w:r>
    </w:p>
    <w:p w14:paraId="078246F1" w14:textId="77777777" w:rsidR="00985C3D" w:rsidRDefault="00283426">
      <w:pPr>
        <w:spacing w:line="240" w:lineRule="auto"/>
      </w:pPr>
      <w:r>
        <w:br w:type="page"/>
      </w:r>
    </w:p>
    <w:tbl>
      <w:tblPr>
        <w:tblStyle w:val="Tabellrutnt"/>
        <w:tblW w:w="8081" w:type="dxa"/>
        <w:tblInd w:w="-289" w:type="dxa"/>
        <w:tblLook w:val="04A0" w:firstRow="1" w:lastRow="0" w:firstColumn="1" w:lastColumn="0" w:noHBand="0" w:noVBand="1"/>
      </w:tblPr>
      <w:tblGrid>
        <w:gridCol w:w="3349"/>
        <w:gridCol w:w="4732"/>
      </w:tblGrid>
      <w:tr w:rsidR="00985C3D" w14:paraId="28C0B493" w14:textId="77777777" w:rsidTr="00711D8A">
        <w:tc>
          <w:tcPr>
            <w:tcW w:w="3349" w:type="dxa"/>
          </w:tcPr>
          <w:p w14:paraId="77FE5179" w14:textId="77777777" w:rsidR="00985C3D" w:rsidRDefault="00985C3D">
            <w:pPr>
              <w:spacing w:line="240" w:lineRule="auto"/>
            </w:pPr>
            <w:r>
              <w:lastRenderedPageBreak/>
              <w:t>Avser fakultet/institution/motsvarande:</w:t>
            </w:r>
          </w:p>
          <w:p w14:paraId="7C75C33A" w14:textId="77777777" w:rsidR="00803CE6" w:rsidRDefault="00803CE6">
            <w:pPr>
              <w:spacing w:line="240" w:lineRule="auto"/>
            </w:pPr>
          </w:p>
          <w:p w14:paraId="4F194948" w14:textId="77777777" w:rsidR="00803CE6" w:rsidRDefault="00803CE6">
            <w:pPr>
              <w:spacing w:line="240" w:lineRule="auto"/>
            </w:pPr>
          </w:p>
          <w:p w14:paraId="32EE2279" w14:textId="77777777" w:rsidR="00803CE6" w:rsidRDefault="00803CE6">
            <w:pPr>
              <w:spacing w:line="240" w:lineRule="auto"/>
            </w:pPr>
          </w:p>
          <w:p w14:paraId="1874641B" w14:textId="080E5EC6" w:rsidR="00803CE6" w:rsidRDefault="00803CE6">
            <w:pPr>
              <w:spacing w:line="240" w:lineRule="auto"/>
            </w:pPr>
          </w:p>
        </w:tc>
        <w:tc>
          <w:tcPr>
            <w:tcW w:w="4732" w:type="dxa"/>
          </w:tcPr>
          <w:p w14:paraId="6EDF28D2" w14:textId="77777777" w:rsidR="00985C3D" w:rsidRDefault="00985C3D">
            <w:pPr>
              <w:spacing w:line="240" w:lineRule="auto"/>
            </w:pPr>
            <w:r>
              <w:t>Ifyllt av:</w:t>
            </w:r>
          </w:p>
          <w:p w14:paraId="393D5A73" w14:textId="77777777" w:rsidR="00985C3D" w:rsidRDefault="00985C3D">
            <w:pPr>
              <w:spacing w:line="240" w:lineRule="auto"/>
            </w:pPr>
          </w:p>
          <w:p w14:paraId="44310CB1" w14:textId="112016F8" w:rsidR="00985C3D" w:rsidRDefault="00985C3D">
            <w:pPr>
              <w:spacing w:line="240" w:lineRule="auto"/>
            </w:pPr>
          </w:p>
        </w:tc>
      </w:tr>
    </w:tbl>
    <w:p w14:paraId="0641DD4D" w14:textId="77777777" w:rsidR="008901C4" w:rsidRDefault="008901C4" w:rsidP="008901C4"/>
    <w:p w14:paraId="7FFABA0D" w14:textId="23112EF0" w:rsidR="008901C4" w:rsidRDefault="008901C4" w:rsidP="00283426">
      <w:pPr>
        <w:spacing w:line="240" w:lineRule="auto"/>
      </w:pPr>
    </w:p>
    <w:tbl>
      <w:tblPr>
        <w:tblpPr w:leftFromText="113" w:rightFromText="113" w:vertAnchor="text" w:tblpX="-288" w:tblpY="1"/>
        <w:tblOverlap w:val="never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C0" w:firstRow="0" w:lastRow="1" w:firstColumn="1" w:lastColumn="1" w:noHBand="0" w:noVBand="0"/>
      </w:tblPr>
      <w:tblGrid>
        <w:gridCol w:w="4536"/>
        <w:gridCol w:w="425"/>
        <w:gridCol w:w="421"/>
        <w:gridCol w:w="425"/>
        <w:gridCol w:w="425"/>
        <w:gridCol w:w="426"/>
        <w:gridCol w:w="425"/>
        <w:gridCol w:w="1138"/>
      </w:tblGrid>
      <w:tr w:rsidR="00262405" w:rsidRPr="000369D5" w14:paraId="07CF7A57" w14:textId="77777777" w:rsidTr="00815B13">
        <w:trPr>
          <w:trHeight w:val="2123"/>
          <w:tblHeader/>
        </w:trPr>
        <w:tc>
          <w:tcPr>
            <w:tcW w:w="4536" w:type="dxa"/>
            <w:shd w:val="clear" w:color="auto" w:fill="auto"/>
            <w:vAlign w:val="center"/>
          </w:tcPr>
          <w:p w14:paraId="4193CDB0" w14:textId="77777777" w:rsidR="00262405" w:rsidRPr="000369D5" w:rsidRDefault="00262405">
            <w:pPr>
              <w:rPr>
                <w:rFonts w:asciiTheme="majorHAnsi" w:hAnsiTheme="majorHAnsi"/>
              </w:rPr>
            </w:pPr>
          </w:p>
          <w:p w14:paraId="5E46BDB7" w14:textId="1126B118" w:rsidR="00262405" w:rsidRPr="00262405" w:rsidRDefault="00262405" w:rsidP="00262405">
            <w:pPr>
              <w:spacing w:before="120" w:after="120"/>
              <w:rPr>
                <w:color w:val="FF0000"/>
              </w:rPr>
            </w:pPr>
            <w:r>
              <w:rPr>
                <w:b/>
              </w:rPr>
              <w:t>U</w:t>
            </w:r>
            <w:r w:rsidRPr="00262405">
              <w:rPr>
                <w:b/>
              </w:rPr>
              <w:t>ppgift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AE8FB15" w14:textId="77777777" w:rsidR="00262405" w:rsidRPr="00262405" w:rsidRDefault="00262405" w:rsidP="001D2199">
            <w:pPr>
              <w:spacing w:before="120" w:after="120"/>
              <w:ind w:left="57" w:right="57"/>
            </w:pPr>
            <w:r w:rsidRPr="00262405">
              <w:rPr>
                <w:sz w:val="20"/>
              </w:rPr>
              <w:t>Prefekt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14:paraId="36F53A28" w14:textId="505BDE71" w:rsidR="00262405" w:rsidRPr="00262405" w:rsidRDefault="004060E0" w:rsidP="001D2199">
            <w:pPr>
              <w:spacing w:before="120" w:after="120"/>
              <w:ind w:left="113" w:right="57"/>
            </w:pPr>
            <w:r>
              <w:rPr>
                <w:sz w:val="20"/>
              </w:rPr>
              <w:t>S</w:t>
            </w:r>
            <w:r w:rsidR="00262405" w:rsidRPr="00262405">
              <w:rPr>
                <w:sz w:val="20"/>
              </w:rPr>
              <w:t>tudierektor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8C4EF16" w14:textId="77777777" w:rsidR="00262405" w:rsidRPr="00262405" w:rsidRDefault="00262405" w:rsidP="001D2199">
            <w:pPr>
              <w:spacing w:before="120" w:after="120"/>
              <w:ind w:left="57" w:right="57"/>
              <w:rPr>
                <w:sz w:val="20"/>
              </w:rPr>
            </w:pPr>
            <w:r w:rsidRPr="00262405">
              <w:rPr>
                <w:sz w:val="20"/>
              </w:rPr>
              <w:t>Programansvarig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tcFitText/>
          </w:tcPr>
          <w:p w14:paraId="36152809" w14:textId="77777777" w:rsidR="00262405" w:rsidRPr="00262405" w:rsidRDefault="00262405" w:rsidP="001D2199">
            <w:pPr>
              <w:spacing w:before="40" w:after="40"/>
              <w:ind w:left="113" w:right="57"/>
            </w:pPr>
            <w:r w:rsidRPr="004060E0">
              <w:rPr>
                <w:sz w:val="20"/>
              </w:rPr>
              <w:t>Lärare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ADC3A6" w14:textId="77777777" w:rsidR="00262405" w:rsidRPr="00262405" w:rsidRDefault="00262405" w:rsidP="001D2199">
            <w:pPr>
              <w:spacing w:before="40" w:after="40"/>
              <w:ind w:left="57"/>
              <w:rPr>
                <w:sz w:val="20"/>
              </w:rPr>
            </w:pPr>
            <w:r w:rsidRPr="00262405">
              <w:rPr>
                <w:sz w:val="20"/>
              </w:rPr>
              <w:t>Studievägledare</w:t>
            </w:r>
          </w:p>
        </w:tc>
        <w:tc>
          <w:tcPr>
            <w:tcW w:w="425" w:type="dxa"/>
            <w:textDirection w:val="btLr"/>
          </w:tcPr>
          <w:p w14:paraId="7937A419" w14:textId="1BF80C6F" w:rsidR="00262405" w:rsidRPr="00262405" w:rsidRDefault="00262405" w:rsidP="001D2199">
            <w:pPr>
              <w:spacing w:before="120" w:after="120"/>
              <w:ind w:left="57" w:right="57"/>
              <w:rPr>
                <w:sz w:val="20"/>
              </w:rPr>
            </w:pPr>
            <w:r w:rsidRPr="00262405">
              <w:rPr>
                <w:sz w:val="20"/>
              </w:rPr>
              <w:t>Annan:</w:t>
            </w:r>
          </w:p>
        </w:tc>
        <w:tc>
          <w:tcPr>
            <w:tcW w:w="1138" w:type="dxa"/>
            <w:textDirection w:val="btLr"/>
          </w:tcPr>
          <w:p w14:paraId="669F4964" w14:textId="77777777" w:rsidR="00262405" w:rsidRPr="00262405" w:rsidRDefault="00262405" w:rsidP="001D2199">
            <w:pPr>
              <w:spacing w:before="120" w:after="120"/>
              <w:ind w:left="113" w:right="57"/>
              <w:jc w:val="both"/>
              <w:rPr>
                <w:sz w:val="20"/>
              </w:rPr>
            </w:pPr>
            <w:r w:rsidRPr="00262405">
              <w:rPr>
                <w:sz w:val="20"/>
              </w:rPr>
              <w:t>Kommentarer:</w:t>
            </w:r>
          </w:p>
        </w:tc>
      </w:tr>
      <w:tr w:rsidR="00815B13" w:rsidRPr="000369D5" w14:paraId="3009F1DF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7E20B3E1" w14:textId="4778E8D5" w:rsidR="00815B13" w:rsidRPr="00FB35B3" w:rsidRDefault="00815B13" w:rsidP="00FB35B3">
            <w:r w:rsidRPr="00FB35B3">
              <w:t xml:space="preserve">1. </w:t>
            </w:r>
            <w:r w:rsidR="00283426">
              <w:t>Säkerställa att</w:t>
            </w:r>
            <w:r w:rsidRPr="00FB35B3">
              <w:t xml:space="preserve"> studiesocial skyddsrond </w:t>
            </w:r>
            <w:r w:rsidR="00283426">
              <w:t xml:space="preserve">genomförs </w:t>
            </w:r>
            <w:r w:rsidRPr="00FB35B3">
              <w:t>i enlighet med</w:t>
            </w:r>
            <w:r w:rsidR="005F751E">
              <w:t xml:space="preserve"> </w:t>
            </w:r>
            <w:r w:rsidR="005F751E" w:rsidRPr="005F751E">
              <w:rPr>
                <w:i/>
                <w:iCs/>
              </w:rPr>
              <w:t>Riktlinjer för studiesocial skyddsrond avseende studenters arbetsmiljö vid Lunds universitet</w:t>
            </w:r>
            <w:r w:rsidRPr="00FB35B3">
              <w:t xml:space="preserve"> </w:t>
            </w:r>
            <w:r w:rsidR="005F751E">
              <w:t>(</w:t>
            </w:r>
            <w:r w:rsidRPr="00FB35B3">
              <w:t>STYR 2023/1421</w:t>
            </w:r>
            <w:r w:rsidR="005F751E">
              <w:t>)</w:t>
            </w:r>
            <w:r w:rsidRPr="00FB35B3">
              <w:t xml:space="preserve"> minst en gång per år.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A1C802" w14:textId="4DA26AE9" w:rsidR="00815B13" w:rsidRPr="00C1160F" w:rsidRDefault="00FB35B3" w:rsidP="00815B13">
            <w:pPr>
              <w:spacing w:before="120" w:after="120"/>
              <w:jc w:val="center"/>
              <w:rPr>
                <w:rFonts w:ascii="Wingdings" w:hAnsi="Wingdings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482C594" w14:textId="7489D750" w:rsidR="00815B13" w:rsidRPr="00C1160F" w:rsidRDefault="00FB35B3" w:rsidP="00815B13">
            <w:pPr>
              <w:spacing w:before="120" w:after="120"/>
              <w:jc w:val="center"/>
              <w:rPr>
                <w:rFonts w:ascii="Wingdings" w:hAnsi="Wingdings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E271DE" w14:textId="4AF29F55" w:rsidR="00815B13" w:rsidRPr="00C1160F" w:rsidRDefault="00FB35B3" w:rsidP="00815B13">
            <w:pPr>
              <w:spacing w:before="120" w:after="120"/>
              <w:jc w:val="center"/>
              <w:rPr>
                <w:rFonts w:ascii="Wingdings" w:hAnsi="Wingdings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726D7" w14:textId="23C9AA88" w:rsidR="00815B13" w:rsidRPr="00C1160F" w:rsidRDefault="00FB35B3" w:rsidP="00815B13">
            <w:pPr>
              <w:spacing w:before="120" w:after="120"/>
              <w:jc w:val="center"/>
              <w:rPr>
                <w:rFonts w:ascii="Wingdings" w:hAnsi="Wingdings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D9F41A" w14:textId="02A798DD" w:rsidR="00815B13" w:rsidRPr="00C1160F" w:rsidRDefault="00FB35B3" w:rsidP="00815B13">
            <w:pPr>
              <w:spacing w:before="120" w:after="120"/>
              <w:jc w:val="center"/>
              <w:rPr>
                <w:rFonts w:ascii="Wingdings" w:hAnsi="Wingdings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77655CD" w14:textId="3B7E76AD" w:rsidR="00815B13" w:rsidRPr="007A7BA8" w:rsidRDefault="00FB35B3" w:rsidP="00815B13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01C65079" w14:textId="08828A2D" w:rsidR="00815B13" w:rsidRPr="00D913FB" w:rsidRDefault="00815B13" w:rsidP="00815B13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B35B3" w:rsidRPr="000369D5" w14:paraId="4EBAFCC1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783799A6" w14:textId="248C6BDA" w:rsidR="00FB35B3" w:rsidRPr="00FB35B3" w:rsidRDefault="00283426" w:rsidP="00FB35B3">
            <w:r>
              <w:t>2</w:t>
            </w:r>
            <w:r w:rsidR="00FB35B3" w:rsidRPr="00D602BD">
              <w:t xml:space="preserve">. </w:t>
            </w:r>
            <w:r>
              <w:t>Säkerställa</w:t>
            </w:r>
            <w:r w:rsidR="00FB35B3" w:rsidRPr="00D602BD">
              <w:t xml:space="preserve"> att skäliga anpassningar utifrån tillgänglighetsperspektivet genomförs för aktuella lokaler</w:t>
            </w:r>
            <w:r w:rsidR="00A970DD">
              <w:t xml:space="preserve"> samt </w:t>
            </w:r>
            <w:r w:rsidR="00D602BD" w:rsidRPr="00D602BD">
              <w:t xml:space="preserve">vid behov föra dialog med </w:t>
            </w:r>
            <w:r w:rsidR="00FB35B3" w:rsidRPr="00D602BD">
              <w:t>fastighetsägare/LU Byggnad/motsvarande</w:t>
            </w:r>
            <w:r w:rsidR="008F1767"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E5E95" w14:textId="40B20D69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A4F358C" w14:textId="259C2546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C61746" w14:textId="4DEB0FD9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7A2FC" w14:textId="2198E9BE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B46D1F" w14:textId="32ED1EF2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DCB145B" w14:textId="349EE069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02D8B596" w14:textId="77777777" w:rsidR="00FB35B3" w:rsidRPr="00C1160F" w:rsidRDefault="00FB35B3" w:rsidP="00FB35B3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FB35B3" w:rsidRPr="00C1160F" w14:paraId="15FD8D62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0EAB787B" w14:textId="4EEBA189" w:rsidR="00FB35B3" w:rsidRPr="00A360BE" w:rsidRDefault="00A970DD" w:rsidP="00FB35B3">
            <w:r w:rsidRPr="004A2A37">
              <w:t>3</w:t>
            </w:r>
            <w:r w:rsidR="00FB35B3" w:rsidRPr="004A2A37">
              <w:t>. Samverka med studerandeskyddsombud i det systematiska arbetsmiljöarbetet gällande studenter. Stöd för hur detta kan göras finns</w:t>
            </w:r>
            <w:r w:rsidR="00202738" w:rsidRPr="004A2A37">
              <w:t xml:space="preserve"> på HR-webben</w:t>
            </w:r>
            <w:r w:rsidR="00A842FB">
              <w:t xml:space="preserve"> under fliken </w:t>
            </w:r>
            <w:r w:rsidR="00A842FB" w:rsidRPr="00A842FB">
              <w:rPr>
                <w:i/>
                <w:iCs/>
              </w:rPr>
              <w:t>Roller i arbetsmiljöarbetet</w:t>
            </w:r>
            <w:r w:rsidR="00BA3126" w:rsidRPr="004A2A37">
              <w:rPr>
                <w:i/>
                <w:iCs/>
              </w:rPr>
              <w:t xml:space="preserve">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9C40C" w14:textId="50E8BFAB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A22F77F" w14:textId="0EC52E4C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D95A1" w14:textId="02F92291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E2412A" w14:textId="33E09A61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EAD5E0" w14:textId="75E56746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41BE8AF" w14:textId="34BDD389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1DBA7A96" w14:textId="77777777" w:rsidR="00FB35B3" w:rsidRPr="00D913FB" w:rsidRDefault="00FB35B3" w:rsidP="00FB35B3">
            <w:pPr>
              <w:tabs>
                <w:tab w:val="left" w:pos="601"/>
              </w:tabs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B35B3" w:rsidRPr="000369D5" w14:paraId="24313393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278603D9" w14:textId="091E1EDB" w:rsidR="00FB35B3" w:rsidRPr="00FB35B3" w:rsidRDefault="00A970DD" w:rsidP="00FB35B3">
            <w:r>
              <w:t>4</w:t>
            </w:r>
            <w:r w:rsidR="00FB35B3" w:rsidRPr="00FB35B3">
              <w:t xml:space="preserve">. </w:t>
            </w:r>
            <w:r>
              <w:t>Säkerställa att</w:t>
            </w:r>
            <w:r w:rsidR="00FB35B3" w:rsidRPr="00FB35B3">
              <w:t xml:space="preserve"> det vid kännedom om att en student anser sig ha blivit utsatt för kränkningar, trakasserier och/eller sexuella trakasserier, se till att omständigheterna utreds samt i förekommande fall vidta åtgärder för att förhindra fortsatt kränkningar eller trakasserier i enlighet med </w:t>
            </w:r>
            <w:r w:rsidR="00FB35B3" w:rsidRPr="00FB35B3">
              <w:lastRenderedPageBreak/>
              <w:t>universitetsgemensamma rutiner</w:t>
            </w:r>
            <w:r w:rsidR="00A842FB">
              <w:t>, se HR-webben</w:t>
            </w:r>
            <w:r w:rsidR="00FB35B3" w:rsidRPr="00FB35B3">
              <w:t xml:space="preserve">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4E6E2D" w14:textId="53BB9D51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AE5A616" w14:textId="0D68EAF2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218FDC" w14:textId="556EA372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9893C2" w14:textId="445DAC07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695317" w14:textId="2A2D0BC2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0A57C7C" w14:textId="40A84FD9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77A586CC" w14:textId="77777777" w:rsidR="00FB35B3" w:rsidRPr="00C1160F" w:rsidRDefault="00FB35B3" w:rsidP="00FB35B3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FB35B3" w:rsidRPr="00C1160F" w14:paraId="29AB09BF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6DEBAA24" w14:textId="772AFA4B" w:rsidR="00FB35B3" w:rsidRPr="00FB35B3" w:rsidRDefault="001E1FA6" w:rsidP="00FB35B3">
            <w:r>
              <w:t>5</w:t>
            </w:r>
            <w:r w:rsidR="00FB35B3" w:rsidRPr="00FB35B3">
              <w:t xml:space="preserve">. Säkerställa att det finns lokala rutiner gällande kris- och beredskap som även omfattar studenter </w:t>
            </w:r>
            <w:r>
              <w:t xml:space="preserve">(se </w:t>
            </w:r>
            <w:r w:rsidR="00FB35B3" w:rsidRPr="00A842FB">
              <w:rPr>
                <w:i/>
                <w:iCs/>
              </w:rPr>
              <w:t>Lunds universitets kris</w:t>
            </w:r>
            <w:r w:rsidRPr="00A842FB">
              <w:rPr>
                <w:i/>
                <w:iCs/>
              </w:rPr>
              <w:t>-</w:t>
            </w:r>
            <w:r w:rsidR="00FB35B3" w:rsidRPr="00A842FB">
              <w:rPr>
                <w:i/>
                <w:iCs/>
              </w:rPr>
              <w:t xml:space="preserve"> och beredskapsplan</w:t>
            </w:r>
            <w:r w:rsidR="00FB35B3" w:rsidRPr="00FB35B3">
              <w:t xml:space="preserve"> (STYR 2023/</w:t>
            </w:r>
            <w:r>
              <w:t>789</w:t>
            </w:r>
            <w:r w:rsidR="00FB35B3" w:rsidRPr="00FB35B3">
              <w:t>).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B2496" w14:textId="0A1F6795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BE74B8F" w14:textId="22670F55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A8837" w14:textId="043AE8A1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86299" w14:textId="58C8493E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CB5F67" w14:textId="481C8A01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F17B866" w14:textId="05231F07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7C0A13EB" w14:textId="77777777" w:rsidR="00FB35B3" w:rsidRPr="00C1160F" w:rsidRDefault="00FB35B3" w:rsidP="00FB35B3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FB35B3" w:rsidRPr="00C1160F" w14:paraId="656F7CE1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25D3676C" w14:textId="5980725D" w:rsidR="00FB35B3" w:rsidRPr="00FB35B3" w:rsidRDefault="002703D8" w:rsidP="00FB35B3">
            <w:r>
              <w:t>6</w:t>
            </w:r>
            <w:r w:rsidR="00FB35B3" w:rsidRPr="00FB35B3">
              <w:t xml:space="preserve">. </w:t>
            </w:r>
            <w:r>
              <w:t>Säkerställa</w:t>
            </w:r>
            <w:r w:rsidR="00FB35B3" w:rsidRPr="00FB35B3">
              <w:t xml:space="preserve"> att fakulteten/institutionen/motsvarande </w:t>
            </w:r>
            <w:r w:rsidR="00F93CFE">
              <w:t>har rutiner avseende studenters arbetsmiljö i</w:t>
            </w:r>
            <w:r w:rsidR="00FB35B3" w:rsidRPr="00FB35B3">
              <w:t xml:space="preserve"> samband med praktik/VFU.</w:t>
            </w:r>
            <w:r w:rsidR="00A842FB"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335CC5" w14:textId="2E935E3C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F7AD6CB" w14:textId="2B6A7DD1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8F12CD" w14:textId="7F3DE33A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D0E8E9" w14:textId="1EEB7D13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841374" w14:textId="24C86FA0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EB16B1" w14:textId="19F791C3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14D25E11" w14:textId="77777777" w:rsidR="00FB35B3" w:rsidRPr="00D913FB" w:rsidRDefault="00FB35B3" w:rsidP="00FB35B3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B35B3" w:rsidRPr="00C1160F" w14:paraId="6C8851D4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5C34E219" w14:textId="2F11D0B5" w:rsidR="00FB35B3" w:rsidRPr="00FB35B3" w:rsidRDefault="00F93CFE" w:rsidP="00FB35B3">
            <w:r>
              <w:t>7</w:t>
            </w:r>
            <w:r w:rsidR="00FB35B3" w:rsidRPr="00FB35B3">
              <w:t xml:space="preserve">. </w:t>
            </w:r>
            <w:r>
              <w:t>Säkerställa</w:t>
            </w:r>
            <w:r w:rsidR="00FB35B3" w:rsidRPr="00FB35B3">
              <w:t xml:space="preserve"> </w:t>
            </w:r>
            <w:r>
              <w:t xml:space="preserve">att </w:t>
            </w:r>
            <w:r w:rsidRPr="00FB35B3">
              <w:t xml:space="preserve">fakulteten/institutionen/motsvarande </w:t>
            </w:r>
            <w:r>
              <w:t xml:space="preserve">har rutiner avseende studenters arbetsmiljö i </w:t>
            </w:r>
            <w:r w:rsidRPr="00FB35B3">
              <w:t xml:space="preserve">samband med </w:t>
            </w:r>
            <w:r>
              <w:t>fältstudier</w:t>
            </w:r>
            <w:r w:rsidRPr="00FB35B3"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2CEB8" w14:textId="46C89E34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95154E3" w14:textId="14165A84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3285F8" w14:textId="32AC57D6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A5E85" w14:textId="0FB763C9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1915F1" w14:textId="6C050948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26BA1AF" w14:textId="378B02A8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662675F6" w14:textId="77777777" w:rsidR="00FB35B3" w:rsidRPr="00C1160F" w:rsidRDefault="00FB35B3" w:rsidP="00FB35B3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FB35B3" w:rsidRPr="000B196F" w14:paraId="0DF55F3F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44F30F88" w14:textId="3B2858D6" w:rsidR="00FB35B3" w:rsidRPr="00FB35B3" w:rsidRDefault="008E4B42" w:rsidP="00FB35B3">
            <w:r>
              <w:t>8</w:t>
            </w:r>
            <w:r w:rsidR="00FB35B3" w:rsidRPr="00FB35B3">
              <w:t xml:space="preserve">. </w:t>
            </w:r>
            <w:r w:rsidR="003142EB">
              <w:t xml:space="preserve">Säkerställa att </w:t>
            </w:r>
            <w:r w:rsidR="003142EB">
              <w:rPr>
                <w:rStyle w:val="ui-provider"/>
              </w:rPr>
              <w:t>studenterna får information om vilken hjälp som finns tillgänglig för olika studierelaterade problem och till vem eller vilka studenten ska vända sig till med olika studierelaterade problem</w:t>
            </w:r>
            <w:r w:rsidR="003142EB"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A7BD9B" w14:textId="72C2760A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D21BE0C" w14:textId="49126F5A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84AAEE" w14:textId="2A4FCE05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9E1466" w14:textId="45C85D07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815FC7" w14:textId="1920B5F5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3443427" w14:textId="3F5425E1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0A91945D" w14:textId="77777777" w:rsidR="00FB35B3" w:rsidRPr="00D913FB" w:rsidRDefault="00FB35B3" w:rsidP="00FB35B3">
            <w:pPr>
              <w:tabs>
                <w:tab w:val="left" w:pos="601"/>
              </w:tabs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B35B3" w:rsidRPr="00C1160F" w14:paraId="6039AB10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3B4DD52E" w14:textId="1AFC06B0" w:rsidR="00FB35B3" w:rsidRPr="00FB35B3" w:rsidRDefault="008E4B42" w:rsidP="00FB35B3">
            <w:r>
              <w:t>9</w:t>
            </w:r>
            <w:r w:rsidR="00FB35B3" w:rsidRPr="00FB35B3">
              <w:t xml:space="preserve">. </w:t>
            </w:r>
            <w:r w:rsidR="00B2241B">
              <w:t>Säkerställa</w:t>
            </w:r>
            <w:r w:rsidR="00FB35B3" w:rsidRPr="00FB35B3">
              <w:t xml:space="preserve"> att studenter med </w:t>
            </w:r>
            <w:r w:rsidR="00B2241B">
              <w:t xml:space="preserve">beslut om </w:t>
            </w:r>
            <w:r w:rsidR="00FB35B3" w:rsidRPr="00FB35B3">
              <w:t>riktat pedagogiskt stöd</w:t>
            </w:r>
            <w:r w:rsidR="00B2241B">
              <w:t xml:space="preserve"> </w:t>
            </w:r>
            <w:r w:rsidR="00FB35B3" w:rsidRPr="00FB35B3">
              <w:t xml:space="preserve">får </w:t>
            </w:r>
            <w:r w:rsidR="00B2241B">
              <w:t>stöd</w:t>
            </w:r>
            <w:r w:rsidR="00FB35B3" w:rsidRPr="00FB35B3">
              <w:t xml:space="preserve"> när så är möjligt</w:t>
            </w:r>
            <w:r w:rsidR="00023B28">
              <w:t>,</w:t>
            </w:r>
            <w:r w:rsidR="00E7070F">
              <w:t xml:space="preserve"> enligt </w:t>
            </w:r>
            <w:r w:rsidR="00985C3D">
              <w:rPr>
                <w:i/>
                <w:iCs/>
              </w:rPr>
              <w:t>Riktlinjer</w:t>
            </w:r>
            <w:r w:rsidR="00E7070F" w:rsidRPr="00E7070F">
              <w:rPr>
                <w:i/>
                <w:iCs/>
              </w:rPr>
              <w:t xml:space="preserve"> för</w:t>
            </w:r>
            <w:r w:rsidR="00810682">
              <w:rPr>
                <w:i/>
                <w:iCs/>
              </w:rPr>
              <w:t xml:space="preserve"> handläggning av</w:t>
            </w:r>
            <w:r w:rsidR="00E7070F" w:rsidRPr="00E7070F">
              <w:rPr>
                <w:i/>
                <w:iCs/>
              </w:rPr>
              <w:t xml:space="preserve"> riktat pedagogiskt stöd vid Lunds universitet</w:t>
            </w:r>
            <w:r w:rsidR="00E7070F">
              <w:t xml:space="preserve"> (STYR 2022/1630)</w:t>
            </w:r>
            <w:r w:rsidR="00FB35B3" w:rsidRPr="00FB35B3">
              <w:t xml:space="preserve">.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F81237" w14:textId="5BB3C558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EDF8CEA" w14:textId="095EF165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2DCB0A" w14:textId="57DF60A1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D33D44" w14:textId="7E596980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E20C48" w14:textId="4B25898C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8FDF0F0" w14:textId="6A6A4F7B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6110E54D" w14:textId="77777777" w:rsidR="00FB35B3" w:rsidRPr="00C1160F" w:rsidRDefault="00FB35B3" w:rsidP="00FB35B3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FB35B3" w:rsidRPr="000369D5" w14:paraId="46100A09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6CC8CDB6" w14:textId="15E4D5A6" w:rsidR="00FB35B3" w:rsidRPr="00FB35B3" w:rsidRDefault="00FB35B3" w:rsidP="00FB35B3">
            <w:r w:rsidRPr="00FB35B3">
              <w:t>1</w:t>
            </w:r>
            <w:r w:rsidR="00B2241B">
              <w:t>0. Säkerställa att studenter med behov av anpassningar i sina studier</w:t>
            </w:r>
            <w:r w:rsidR="00E7070F">
              <w:t xml:space="preserve"> får</w:t>
            </w:r>
            <w:r w:rsidR="00650D1E">
              <w:t xml:space="preserve"> skäliga </w:t>
            </w:r>
            <w:r w:rsidR="00E7070F">
              <w:t xml:space="preserve">anpassningar när så är möjligt.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88AFE2" w14:textId="0A49A5ED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0CD0592E" w14:textId="30326F8F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F9F8BA" w14:textId="71D1C7C2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C7C832" w14:textId="6E3D33A5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57EAB9" w14:textId="5A7EA11E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1D49CC4" w14:textId="2D11A25C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148ED1B7" w14:textId="77777777" w:rsidR="00FB35B3" w:rsidRPr="00624DB8" w:rsidRDefault="00FB35B3" w:rsidP="00FB35B3">
            <w:pPr>
              <w:tabs>
                <w:tab w:val="left" w:pos="601"/>
              </w:tabs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FB35B3" w:rsidRPr="000369D5" w14:paraId="4749F4EE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59107880" w14:textId="06E4F4DC" w:rsidR="00FB35B3" w:rsidRPr="00FB35B3" w:rsidRDefault="00FB35B3" w:rsidP="00FB35B3">
            <w:r w:rsidRPr="00FB35B3">
              <w:lastRenderedPageBreak/>
              <w:t>1</w:t>
            </w:r>
            <w:r w:rsidR="00E7070F">
              <w:t>1</w:t>
            </w:r>
            <w:r w:rsidRPr="00FB35B3">
              <w:t xml:space="preserve">. </w:t>
            </w:r>
            <w:r w:rsidR="00023B28">
              <w:t xml:space="preserve">Säkerställa att studenter, vid </w:t>
            </w:r>
            <w:r w:rsidR="00023B28" w:rsidRPr="00FB35B3">
              <w:t>återgång till studier efter sjukskrivning</w:t>
            </w:r>
            <w:r w:rsidR="00023B28">
              <w:t xml:space="preserve">, vid behov får stöd med en individuell studieplan.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EBACA0" w14:textId="09229225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74A6611" w14:textId="46A848E5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3A8240" w14:textId="6C1FFCF6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A3B68D" w14:textId="685981D1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9F2F3D" w14:textId="4DB00F9F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FE42635" w14:textId="12D8781D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3E9A7A13" w14:textId="77777777" w:rsidR="00FB35B3" w:rsidRPr="00D913FB" w:rsidRDefault="00FB35B3" w:rsidP="00FB35B3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B35B3" w:rsidRPr="000369D5" w14:paraId="5FE25B2C" w14:textId="77777777" w:rsidTr="00815B13">
        <w:trPr>
          <w:trHeight w:val="20"/>
        </w:trPr>
        <w:tc>
          <w:tcPr>
            <w:tcW w:w="4536" w:type="dxa"/>
            <w:shd w:val="clear" w:color="auto" w:fill="auto"/>
          </w:tcPr>
          <w:p w14:paraId="502B451F" w14:textId="18924E34" w:rsidR="00FB35B3" w:rsidRPr="00FB35B3" w:rsidRDefault="00FB35B3" w:rsidP="00FB35B3">
            <w:r w:rsidRPr="00FB35B3">
              <w:t>1</w:t>
            </w:r>
            <w:r w:rsidR="00E7070F">
              <w:t>2</w:t>
            </w:r>
            <w:r w:rsidRPr="00FB35B3">
              <w:t xml:space="preserve">. Eventuella lokala uppgifter inom </w:t>
            </w:r>
            <w:r w:rsidR="005B1A88">
              <w:t xml:space="preserve">systematiskt arbetsmiljöarbete samt systematiskt förebyggande arbete mot diskriminering avseende studenter </w:t>
            </w:r>
            <w:r w:rsidRPr="00FB35B3">
              <w:t>kan specificeras här:</w:t>
            </w:r>
          </w:p>
          <w:p w14:paraId="2707A8AE" w14:textId="77777777" w:rsidR="00FB35B3" w:rsidRPr="00FB35B3" w:rsidRDefault="00FB35B3" w:rsidP="00FB35B3"/>
          <w:p w14:paraId="391C1EB1" w14:textId="77777777" w:rsidR="00FB35B3" w:rsidRPr="00FB35B3" w:rsidRDefault="00FB35B3" w:rsidP="00FB35B3"/>
        </w:tc>
        <w:tc>
          <w:tcPr>
            <w:tcW w:w="425" w:type="dxa"/>
            <w:shd w:val="clear" w:color="auto" w:fill="auto"/>
            <w:vAlign w:val="center"/>
          </w:tcPr>
          <w:p w14:paraId="06D23AD4" w14:textId="568B0AF1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A279847" w14:textId="4FF43BD0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09BDA6" w14:textId="1FA1F427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D6BAF" w14:textId="2455042D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D90573" w14:textId="1E34991B" w:rsidR="00FB35B3" w:rsidRPr="00815B13" w:rsidRDefault="00FB35B3" w:rsidP="00FB35B3">
            <w:pPr>
              <w:spacing w:before="120" w:after="12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5B2BD55" w14:textId="2320DFA8" w:rsidR="00FB35B3" w:rsidRPr="00815B13" w:rsidRDefault="00FB35B3" w:rsidP="00FB35B3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711D8A">
              <w:rPr>
                <w:rFonts w:asciiTheme="majorHAnsi" w:hAnsiTheme="majorHAnsi"/>
                <w:sz w:val="20"/>
              </w:rPr>
            </w:r>
            <w:r w:rsidR="00711D8A">
              <w:rPr>
                <w:rFonts w:asciiTheme="majorHAnsi" w:hAnsiTheme="majorHAnsi"/>
                <w:sz w:val="20"/>
              </w:rPr>
              <w:fldChar w:fldCharType="separate"/>
            </w:r>
            <w:r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25163455" w14:textId="77777777" w:rsidR="00FB35B3" w:rsidRPr="00D913FB" w:rsidRDefault="00FB35B3" w:rsidP="00FB35B3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9D08CF7" w14:textId="77777777" w:rsidR="00262405" w:rsidRDefault="00262405" w:rsidP="00262405"/>
    <w:p w14:paraId="11F71B9A" w14:textId="77777777" w:rsidR="00262405" w:rsidRPr="007A201F" w:rsidRDefault="00262405" w:rsidP="00967DA8">
      <w:pPr>
        <w:spacing w:line="240" w:lineRule="auto"/>
      </w:pPr>
    </w:p>
    <w:sectPr w:rsidR="00262405" w:rsidRPr="007A201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AE60" w14:textId="77777777" w:rsidR="00771A38" w:rsidRDefault="00771A38" w:rsidP="00E678E2">
      <w:r>
        <w:separator/>
      </w:r>
    </w:p>
    <w:p w14:paraId="7D7A75DC" w14:textId="77777777" w:rsidR="00771A38" w:rsidRDefault="00771A38" w:rsidP="00E678E2"/>
  </w:endnote>
  <w:endnote w:type="continuationSeparator" w:id="0">
    <w:p w14:paraId="02C018F8" w14:textId="77777777" w:rsidR="00771A38" w:rsidRDefault="00771A38" w:rsidP="00E678E2">
      <w:r>
        <w:continuationSeparator/>
      </w:r>
    </w:p>
    <w:p w14:paraId="1E8A99B1" w14:textId="77777777" w:rsidR="00771A38" w:rsidRDefault="00771A38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B01D" w14:textId="77777777" w:rsidR="00771A38" w:rsidRDefault="00771A38" w:rsidP="00E678E2">
      <w:r>
        <w:separator/>
      </w:r>
    </w:p>
    <w:p w14:paraId="76D7FF88" w14:textId="77777777" w:rsidR="00771A38" w:rsidRDefault="00771A38" w:rsidP="00E678E2"/>
  </w:footnote>
  <w:footnote w:type="continuationSeparator" w:id="0">
    <w:p w14:paraId="6EA22A17" w14:textId="77777777" w:rsidR="00771A38" w:rsidRDefault="00771A38" w:rsidP="00E678E2">
      <w:r>
        <w:continuationSeparator/>
      </w:r>
    </w:p>
    <w:p w14:paraId="5E35B17C" w14:textId="77777777" w:rsidR="00771A38" w:rsidRDefault="00771A38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389154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D02D348" w14:textId="77777777" w:rsidR="00C12C99" w:rsidRDefault="00711D8A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A89" w14:textId="77777777" w:rsidR="00C12C99" w:rsidRPr="003C407E" w:rsidRDefault="00711D8A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56669D94" w14:textId="77777777" w:rsidR="00C12C99" w:rsidRDefault="00C12C99" w:rsidP="00E678E2">
    <w:pPr>
      <w:pStyle w:val="Sidhuvud"/>
    </w:pPr>
  </w:p>
  <w:p w14:paraId="39B81F5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208" w14:textId="5B1C884B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655B7"/>
    <w:multiLevelType w:val="hybridMultilevel"/>
    <w:tmpl w:val="083C6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347F"/>
    <w:multiLevelType w:val="hybridMultilevel"/>
    <w:tmpl w:val="C1B4B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E17C0"/>
    <w:multiLevelType w:val="hybridMultilevel"/>
    <w:tmpl w:val="9E44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6018"/>
    <w:multiLevelType w:val="hybridMultilevel"/>
    <w:tmpl w:val="6E0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B7032"/>
    <w:multiLevelType w:val="hybridMultilevel"/>
    <w:tmpl w:val="1D06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1943">
    <w:abstractNumId w:val="4"/>
  </w:num>
  <w:num w:numId="2" w16cid:durableId="1507867675">
    <w:abstractNumId w:val="5"/>
  </w:num>
  <w:num w:numId="3" w16cid:durableId="1869443459">
    <w:abstractNumId w:val="6"/>
  </w:num>
  <w:num w:numId="4" w16cid:durableId="670450369">
    <w:abstractNumId w:val="7"/>
  </w:num>
  <w:num w:numId="5" w16cid:durableId="2046365758">
    <w:abstractNumId w:val="9"/>
  </w:num>
  <w:num w:numId="6" w16cid:durableId="2140876053">
    <w:abstractNumId w:val="0"/>
  </w:num>
  <w:num w:numId="7" w16cid:durableId="642082792">
    <w:abstractNumId w:val="1"/>
  </w:num>
  <w:num w:numId="8" w16cid:durableId="333847258">
    <w:abstractNumId w:val="2"/>
  </w:num>
  <w:num w:numId="9" w16cid:durableId="578755694">
    <w:abstractNumId w:val="3"/>
  </w:num>
  <w:num w:numId="10" w16cid:durableId="1079182133">
    <w:abstractNumId w:val="8"/>
  </w:num>
  <w:num w:numId="11" w16cid:durableId="1815298224">
    <w:abstractNumId w:val="15"/>
  </w:num>
  <w:num w:numId="12" w16cid:durableId="266470236">
    <w:abstractNumId w:val="14"/>
  </w:num>
  <w:num w:numId="13" w16cid:durableId="353969535">
    <w:abstractNumId w:val="12"/>
  </w:num>
  <w:num w:numId="14" w16cid:durableId="1216549855">
    <w:abstractNumId w:val="10"/>
  </w:num>
  <w:num w:numId="15" w16cid:durableId="1199925797">
    <w:abstractNumId w:val="11"/>
  </w:num>
  <w:num w:numId="16" w16cid:durableId="1198200444">
    <w:abstractNumId w:val="13"/>
  </w:num>
  <w:num w:numId="17" w16cid:durableId="68814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1"/>
    <w:rsid w:val="0001361B"/>
    <w:rsid w:val="00014C30"/>
    <w:rsid w:val="00023B28"/>
    <w:rsid w:val="000251D3"/>
    <w:rsid w:val="0002626F"/>
    <w:rsid w:val="00032D71"/>
    <w:rsid w:val="00040224"/>
    <w:rsid w:val="0004683C"/>
    <w:rsid w:val="0005589D"/>
    <w:rsid w:val="00062A62"/>
    <w:rsid w:val="00076CF3"/>
    <w:rsid w:val="00076E57"/>
    <w:rsid w:val="000773A9"/>
    <w:rsid w:val="00077FEE"/>
    <w:rsid w:val="00080146"/>
    <w:rsid w:val="000872FA"/>
    <w:rsid w:val="000A2948"/>
    <w:rsid w:val="000A34AF"/>
    <w:rsid w:val="000A6132"/>
    <w:rsid w:val="000C5367"/>
    <w:rsid w:val="000C6FD3"/>
    <w:rsid w:val="000E46DE"/>
    <w:rsid w:val="000E7A07"/>
    <w:rsid w:val="000F6872"/>
    <w:rsid w:val="000F76CA"/>
    <w:rsid w:val="001043A2"/>
    <w:rsid w:val="0011333A"/>
    <w:rsid w:val="00127A96"/>
    <w:rsid w:val="00127EEE"/>
    <w:rsid w:val="00131B99"/>
    <w:rsid w:val="0014421C"/>
    <w:rsid w:val="00147B5E"/>
    <w:rsid w:val="00150E06"/>
    <w:rsid w:val="00152140"/>
    <w:rsid w:val="00156F90"/>
    <w:rsid w:val="00160BF8"/>
    <w:rsid w:val="001610B7"/>
    <w:rsid w:val="00170B2D"/>
    <w:rsid w:val="001768CB"/>
    <w:rsid w:val="0018039E"/>
    <w:rsid w:val="0018406D"/>
    <w:rsid w:val="00186661"/>
    <w:rsid w:val="0019530F"/>
    <w:rsid w:val="001A1A95"/>
    <w:rsid w:val="001A6656"/>
    <w:rsid w:val="001B00F7"/>
    <w:rsid w:val="001D1F8D"/>
    <w:rsid w:val="001D2199"/>
    <w:rsid w:val="001E1FA6"/>
    <w:rsid w:val="001F36F1"/>
    <w:rsid w:val="00202738"/>
    <w:rsid w:val="00205508"/>
    <w:rsid w:val="00206681"/>
    <w:rsid w:val="00224155"/>
    <w:rsid w:val="00250F57"/>
    <w:rsid w:val="00262405"/>
    <w:rsid w:val="00267E80"/>
    <w:rsid w:val="002703D8"/>
    <w:rsid w:val="002755FD"/>
    <w:rsid w:val="00283426"/>
    <w:rsid w:val="00283D8F"/>
    <w:rsid w:val="002869F9"/>
    <w:rsid w:val="00290E19"/>
    <w:rsid w:val="002A1015"/>
    <w:rsid w:val="002A1211"/>
    <w:rsid w:val="002A23D2"/>
    <w:rsid w:val="002A3A6E"/>
    <w:rsid w:val="002C55B1"/>
    <w:rsid w:val="002D2667"/>
    <w:rsid w:val="002F4BE0"/>
    <w:rsid w:val="002F6FA2"/>
    <w:rsid w:val="003142EB"/>
    <w:rsid w:val="003237C9"/>
    <w:rsid w:val="00326C44"/>
    <w:rsid w:val="003306C4"/>
    <w:rsid w:val="00346C8D"/>
    <w:rsid w:val="00371BE6"/>
    <w:rsid w:val="003816E6"/>
    <w:rsid w:val="003858F7"/>
    <w:rsid w:val="003A55C2"/>
    <w:rsid w:val="003B127A"/>
    <w:rsid w:val="003C150C"/>
    <w:rsid w:val="003C407E"/>
    <w:rsid w:val="003D0E58"/>
    <w:rsid w:val="003D1A7D"/>
    <w:rsid w:val="003D6DEA"/>
    <w:rsid w:val="003E5860"/>
    <w:rsid w:val="003F5766"/>
    <w:rsid w:val="004060E0"/>
    <w:rsid w:val="0041617A"/>
    <w:rsid w:val="004434F6"/>
    <w:rsid w:val="0044437E"/>
    <w:rsid w:val="004503DA"/>
    <w:rsid w:val="00454E34"/>
    <w:rsid w:val="00455974"/>
    <w:rsid w:val="00455FDF"/>
    <w:rsid w:val="00457422"/>
    <w:rsid w:val="00487019"/>
    <w:rsid w:val="004A21B3"/>
    <w:rsid w:val="004A2A37"/>
    <w:rsid w:val="004B0873"/>
    <w:rsid w:val="004C0E68"/>
    <w:rsid w:val="004C2F00"/>
    <w:rsid w:val="004D01E8"/>
    <w:rsid w:val="004E3676"/>
    <w:rsid w:val="004F44BC"/>
    <w:rsid w:val="004F469B"/>
    <w:rsid w:val="00504C80"/>
    <w:rsid w:val="00511542"/>
    <w:rsid w:val="00512A9E"/>
    <w:rsid w:val="0052574C"/>
    <w:rsid w:val="005369BE"/>
    <w:rsid w:val="0054195A"/>
    <w:rsid w:val="00544933"/>
    <w:rsid w:val="00544E67"/>
    <w:rsid w:val="0056381B"/>
    <w:rsid w:val="00570E37"/>
    <w:rsid w:val="00580FFD"/>
    <w:rsid w:val="00596FF4"/>
    <w:rsid w:val="005A4074"/>
    <w:rsid w:val="005B1A88"/>
    <w:rsid w:val="005B2154"/>
    <w:rsid w:val="005C5D79"/>
    <w:rsid w:val="005F2117"/>
    <w:rsid w:val="005F253D"/>
    <w:rsid w:val="005F751E"/>
    <w:rsid w:val="00602E6C"/>
    <w:rsid w:val="00610175"/>
    <w:rsid w:val="006118B5"/>
    <w:rsid w:val="0061546A"/>
    <w:rsid w:val="00632B59"/>
    <w:rsid w:val="00650D1E"/>
    <w:rsid w:val="00665160"/>
    <w:rsid w:val="006877D7"/>
    <w:rsid w:val="0069053C"/>
    <w:rsid w:val="00694012"/>
    <w:rsid w:val="006A0515"/>
    <w:rsid w:val="006A3966"/>
    <w:rsid w:val="006A7ED3"/>
    <w:rsid w:val="006B33EA"/>
    <w:rsid w:val="006B6D8C"/>
    <w:rsid w:val="006E4D0B"/>
    <w:rsid w:val="007050D8"/>
    <w:rsid w:val="00705814"/>
    <w:rsid w:val="00706BC5"/>
    <w:rsid w:val="00711D8A"/>
    <w:rsid w:val="00712CD5"/>
    <w:rsid w:val="0073226A"/>
    <w:rsid w:val="0073241D"/>
    <w:rsid w:val="00732BDC"/>
    <w:rsid w:val="00746C3F"/>
    <w:rsid w:val="0074794A"/>
    <w:rsid w:val="00750069"/>
    <w:rsid w:val="0075146D"/>
    <w:rsid w:val="007529D4"/>
    <w:rsid w:val="00764939"/>
    <w:rsid w:val="00770CB7"/>
    <w:rsid w:val="00771A38"/>
    <w:rsid w:val="007858DA"/>
    <w:rsid w:val="00795B41"/>
    <w:rsid w:val="007A201F"/>
    <w:rsid w:val="007D3743"/>
    <w:rsid w:val="00801B9A"/>
    <w:rsid w:val="00803CE6"/>
    <w:rsid w:val="0080655D"/>
    <w:rsid w:val="00810682"/>
    <w:rsid w:val="00815B13"/>
    <w:rsid w:val="00821795"/>
    <w:rsid w:val="00834203"/>
    <w:rsid w:val="00843E27"/>
    <w:rsid w:val="0085265B"/>
    <w:rsid w:val="00873D4E"/>
    <w:rsid w:val="008751CD"/>
    <w:rsid w:val="00875B90"/>
    <w:rsid w:val="00887E97"/>
    <w:rsid w:val="008901C4"/>
    <w:rsid w:val="00895C7C"/>
    <w:rsid w:val="008A6B78"/>
    <w:rsid w:val="008B3AF6"/>
    <w:rsid w:val="008C280D"/>
    <w:rsid w:val="008D258B"/>
    <w:rsid w:val="008E4B42"/>
    <w:rsid w:val="008E64C0"/>
    <w:rsid w:val="008F0175"/>
    <w:rsid w:val="008F1767"/>
    <w:rsid w:val="008F1BE9"/>
    <w:rsid w:val="0090462E"/>
    <w:rsid w:val="00914A08"/>
    <w:rsid w:val="00917EF4"/>
    <w:rsid w:val="00922638"/>
    <w:rsid w:val="00932C2C"/>
    <w:rsid w:val="00953EE8"/>
    <w:rsid w:val="00955D0E"/>
    <w:rsid w:val="00967DA8"/>
    <w:rsid w:val="009828A3"/>
    <w:rsid w:val="00985C3D"/>
    <w:rsid w:val="009A53F8"/>
    <w:rsid w:val="009A5B25"/>
    <w:rsid w:val="009B0515"/>
    <w:rsid w:val="009D2CDB"/>
    <w:rsid w:val="009F13F4"/>
    <w:rsid w:val="00A31740"/>
    <w:rsid w:val="00A360BE"/>
    <w:rsid w:val="00A5672F"/>
    <w:rsid w:val="00A74FAC"/>
    <w:rsid w:val="00A825DC"/>
    <w:rsid w:val="00A842FB"/>
    <w:rsid w:val="00A970DD"/>
    <w:rsid w:val="00AA2FCF"/>
    <w:rsid w:val="00AB0603"/>
    <w:rsid w:val="00AC2EE2"/>
    <w:rsid w:val="00AD136D"/>
    <w:rsid w:val="00AD7030"/>
    <w:rsid w:val="00AD7BF9"/>
    <w:rsid w:val="00AE2392"/>
    <w:rsid w:val="00AF0FC6"/>
    <w:rsid w:val="00B03BE8"/>
    <w:rsid w:val="00B11B39"/>
    <w:rsid w:val="00B17C55"/>
    <w:rsid w:val="00B2241B"/>
    <w:rsid w:val="00B25EB6"/>
    <w:rsid w:val="00B32140"/>
    <w:rsid w:val="00B37AD7"/>
    <w:rsid w:val="00B41F40"/>
    <w:rsid w:val="00B42469"/>
    <w:rsid w:val="00B61021"/>
    <w:rsid w:val="00B61DC0"/>
    <w:rsid w:val="00B74C05"/>
    <w:rsid w:val="00B87DBC"/>
    <w:rsid w:val="00BA15B7"/>
    <w:rsid w:val="00BA167B"/>
    <w:rsid w:val="00BA3126"/>
    <w:rsid w:val="00BC4172"/>
    <w:rsid w:val="00BD69C1"/>
    <w:rsid w:val="00BF6D07"/>
    <w:rsid w:val="00C12C99"/>
    <w:rsid w:val="00C1625B"/>
    <w:rsid w:val="00C21235"/>
    <w:rsid w:val="00C27003"/>
    <w:rsid w:val="00C31808"/>
    <w:rsid w:val="00C40538"/>
    <w:rsid w:val="00C437F7"/>
    <w:rsid w:val="00C476C6"/>
    <w:rsid w:val="00C535A4"/>
    <w:rsid w:val="00C64372"/>
    <w:rsid w:val="00C906DF"/>
    <w:rsid w:val="00C92223"/>
    <w:rsid w:val="00CA57E0"/>
    <w:rsid w:val="00CB456C"/>
    <w:rsid w:val="00CB717E"/>
    <w:rsid w:val="00CB789F"/>
    <w:rsid w:val="00CE34AC"/>
    <w:rsid w:val="00CE45CD"/>
    <w:rsid w:val="00CF4D21"/>
    <w:rsid w:val="00D01F4B"/>
    <w:rsid w:val="00D04772"/>
    <w:rsid w:val="00D07D53"/>
    <w:rsid w:val="00D134EE"/>
    <w:rsid w:val="00D143FB"/>
    <w:rsid w:val="00D166A4"/>
    <w:rsid w:val="00D17D2A"/>
    <w:rsid w:val="00D254E1"/>
    <w:rsid w:val="00D602BD"/>
    <w:rsid w:val="00D6430B"/>
    <w:rsid w:val="00D71044"/>
    <w:rsid w:val="00D90F13"/>
    <w:rsid w:val="00DA05F4"/>
    <w:rsid w:val="00DA5602"/>
    <w:rsid w:val="00DC71B2"/>
    <w:rsid w:val="00DD27A4"/>
    <w:rsid w:val="00DF77E2"/>
    <w:rsid w:val="00E012CB"/>
    <w:rsid w:val="00E14941"/>
    <w:rsid w:val="00E26A1B"/>
    <w:rsid w:val="00E35EA9"/>
    <w:rsid w:val="00E37748"/>
    <w:rsid w:val="00E53293"/>
    <w:rsid w:val="00E55AF5"/>
    <w:rsid w:val="00E61453"/>
    <w:rsid w:val="00E64B9F"/>
    <w:rsid w:val="00E678E2"/>
    <w:rsid w:val="00E7070F"/>
    <w:rsid w:val="00E717FE"/>
    <w:rsid w:val="00E84BC7"/>
    <w:rsid w:val="00E91616"/>
    <w:rsid w:val="00E919F9"/>
    <w:rsid w:val="00EA53C9"/>
    <w:rsid w:val="00EB36C4"/>
    <w:rsid w:val="00EC5030"/>
    <w:rsid w:val="00ED570E"/>
    <w:rsid w:val="00EE343E"/>
    <w:rsid w:val="00EF0125"/>
    <w:rsid w:val="00EF7602"/>
    <w:rsid w:val="00F02090"/>
    <w:rsid w:val="00F0252E"/>
    <w:rsid w:val="00F04ED2"/>
    <w:rsid w:val="00F061A8"/>
    <w:rsid w:val="00F234CD"/>
    <w:rsid w:val="00F40B73"/>
    <w:rsid w:val="00F50FED"/>
    <w:rsid w:val="00F53F5D"/>
    <w:rsid w:val="00F573E4"/>
    <w:rsid w:val="00F64FF9"/>
    <w:rsid w:val="00F73CE0"/>
    <w:rsid w:val="00F93CFE"/>
    <w:rsid w:val="00FA23AB"/>
    <w:rsid w:val="00FB35B3"/>
    <w:rsid w:val="00FB6370"/>
    <w:rsid w:val="00FC6501"/>
    <w:rsid w:val="00FE145A"/>
    <w:rsid w:val="00FE24CC"/>
    <w:rsid w:val="00FE27E1"/>
    <w:rsid w:val="00FF2F49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7D203"/>
  <w15:docId w15:val="{E336AD07-B556-4CCA-AB86-1695315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uiPriority w:val="99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qFormat/>
    <w:rsid w:val="00FE24C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F76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F760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F7602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76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7602"/>
    <w:rPr>
      <w:rFonts w:ascii="Times New Roman" w:hAnsi="Times New Roman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5F2117"/>
    <w:rPr>
      <w:color w:val="800080" w:themeColor="followedHyperlink"/>
      <w:u w:val="single"/>
    </w:rPr>
  </w:style>
  <w:style w:type="character" w:customStyle="1" w:styleId="ui-provider">
    <w:name w:val="ui-provider"/>
    <w:basedOn w:val="Standardstycketeckensnitt"/>
    <w:rsid w:val="0031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FRS%20och%20RS\Nytt%20RS-rutindokument\Beslutsmallar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LU-wordmall-SVE-tillg.dotx</Template>
  <TotalTime>6</TotalTime>
  <Pages>4</Pages>
  <Words>774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4869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Åsa K Nilsson</dc:creator>
  <cp:keywords/>
  <dc:description/>
  <cp:lastModifiedBy>Marie Gruvhammar</cp:lastModifiedBy>
  <cp:revision>6</cp:revision>
  <cp:lastPrinted>2017-12-15T10:09:00Z</cp:lastPrinted>
  <dcterms:created xsi:type="dcterms:W3CDTF">2024-02-05T10:17:00Z</dcterms:created>
  <dcterms:modified xsi:type="dcterms:W3CDTF">2024-02-05T10:22:00Z</dcterms:modified>
  <cp:category/>
</cp:coreProperties>
</file>